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7548" w14:textId="77777777" w:rsidR="00051A86" w:rsidRDefault="00000000">
      <w:pPr>
        <w:spacing w:after="100"/>
      </w:pPr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>FIRST 5 SMC SUPPLANTATION POLICY-20250417_140319-Meeting Recording</w:t>
      </w:r>
    </w:p>
    <w:p w14:paraId="7B9F17BB" w14:textId="77777777" w:rsidR="00051A86" w:rsidRDefault="00000000">
      <w:pPr>
        <w:spacing w:after="100"/>
      </w:pPr>
      <w:r>
        <w:rPr>
          <w:rFonts w:ascii="Segoe UI" w:eastAsia="Segoe UI" w:hAnsi="Segoe UI" w:cs="Segoe UI"/>
          <w:color w:val="605E5C"/>
          <w:sz w:val="17"/>
          <w:szCs w:val="17"/>
        </w:rPr>
        <w:t>April 17, 2025, 9:03PM</w:t>
      </w:r>
    </w:p>
    <w:p w14:paraId="215E5334" w14:textId="77777777" w:rsidR="00051A86" w:rsidRDefault="00000000">
      <w:pPr>
        <w:spacing w:after="100"/>
      </w:pPr>
      <w:r>
        <w:rPr>
          <w:rFonts w:ascii="Segoe UI" w:eastAsia="Segoe UI" w:hAnsi="Segoe UI" w:cs="Segoe UI"/>
          <w:color w:val="605E5C"/>
          <w:sz w:val="17"/>
          <w:szCs w:val="17"/>
        </w:rPr>
        <w:t>3m 26s</w:t>
      </w:r>
    </w:p>
    <w:p w14:paraId="3AAAA584" w14:textId="77777777" w:rsidR="00051A86" w:rsidRDefault="00000000">
      <w:pPr>
        <w:spacing w:line="300" w:lineRule="auto"/>
      </w:pPr>
      <w:r>
        <w:rPr>
          <w:noProof/>
        </w:rPr>
        <w:drawing>
          <wp:anchor distT="0" distB="0" distL="0" distR="0" simplePos="0" relativeHeight="276225" behindDoc="0" locked="0" layoutInCell="1" allowOverlap="1" wp14:anchorId="75959D75" wp14:editId="07C686D8">
            <wp:simplePos x="0" y="0"/>
            <wp:positionH relativeFrom="page">
              <wp:posOffset>576072</wp:posOffset>
            </wp:positionH>
            <wp:positionV relativeFrom="paragraph">
              <wp:posOffset>292608</wp:posOffset>
            </wp:positionV>
            <wp:extent cx="276225" cy="2762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  <w:t xml:space="preserve">Myra Cruz   </w:t>
      </w:r>
      <w:r>
        <w:rPr>
          <w:rFonts w:ascii="Segoe UI" w:eastAsia="Segoe UI" w:hAnsi="Segoe UI" w:cs="Segoe UI"/>
          <w:color w:val="A19F9D"/>
          <w:sz w:val="24"/>
          <w:szCs w:val="24"/>
        </w:rPr>
        <w:t>0:06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Good afternoon.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My name is Michelle Blake </w:t>
      </w:r>
      <w:proofErr w:type="spellStart"/>
      <w:r>
        <w:rPr>
          <w:rFonts w:ascii="Segoe UI" w:eastAsia="Segoe UI" w:hAnsi="Segoe UI" w:cs="Segoe UI"/>
          <w:color w:val="323130"/>
          <w:sz w:val="24"/>
          <w:szCs w:val="24"/>
        </w:rPr>
        <w:t>goodlee</w:t>
      </w:r>
      <w:proofErr w:type="spellEnd"/>
      <w:r>
        <w:rPr>
          <w:rFonts w:ascii="Segoe UI" w:eastAsia="Segoe UI" w:hAnsi="Segoe UI" w:cs="Segoe UI"/>
          <w:color w:val="323130"/>
          <w:sz w:val="24"/>
          <w:szCs w:val="24"/>
        </w:rPr>
        <w:t>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I'm deputy director here at first five.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I'll be providing a brief overview of our supplementation policy, so whether you're new to 1st, 5 or returning partner, we've worked with before. We're providing an overview of supplantation and we hope this will be really helpful.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I'll start by saying the full policy is available at the end of all of our procurement.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And it provides detailed information.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And scenarios and more description of supplantation.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Supplantation of services, which for example means replacement of a service or continuation of a service.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Refers to state and local general fund monies.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It is not referring to 1st 5 grant monies or federal funding.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So if you're providing programs and services that are funded through state and local general fund monies, first five funds can only support those existing levels of services.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That are currently being funded.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Or our funds can support the expansion of the services that you're providing.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And we're very excited to be able to provide funding to support.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And blend and leverage the work that you all are doing.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We often get this question as well about a 12 month gap in between service leveraging funding streams.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Again, this refers to programs and services that are being funded by federal or local general fund money.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So the 12 month in between means there is a gap in between when our funds first five funds.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Can support a level of service.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For projects that you previously funded.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With state or local general fund money.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</w:r>
      <w:r>
        <w:rPr>
          <w:rFonts w:ascii="Segoe UI" w:eastAsia="Segoe UI" w:hAnsi="Segoe UI" w:cs="Segoe UI"/>
          <w:color w:val="323130"/>
          <w:sz w:val="24"/>
          <w:szCs w:val="24"/>
        </w:rPr>
        <w:lastRenderedPageBreak/>
        <w:t>Again, refer to the policy which goes into much detail.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About scenarios.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First five funds and federal funds.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Are not included in the definition of supplantation.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I'll conclude again by encouraging you all to read the policy in detail.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It's provided at the end of all our procurements and provides really rich information as you're navigating the leveraging and blending that you do for your programs and services.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Thank you for your support of children and families in San Mateo County.</w:t>
      </w:r>
    </w:p>
    <w:p w14:paraId="3F9C9890" w14:textId="77777777" w:rsidR="00051A86" w:rsidRDefault="00000000">
      <w:pPr>
        <w:spacing w:line="300" w:lineRule="auto"/>
      </w:pPr>
      <w:r>
        <w:rPr>
          <w:noProof/>
        </w:rPr>
        <w:drawing>
          <wp:anchor distT="0" distB="0" distL="0" distR="0" simplePos="0" relativeHeight="209550" behindDoc="0" locked="0" layoutInCell="1" allowOverlap="1" wp14:anchorId="662FD153" wp14:editId="537E5A95">
            <wp:simplePos x="0" y="0"/>
            <wp:positionH relativeFrom="page">
              <wp:posOffset>621792</wp:posOffset>
            </wp:positionH>
            <wp:positionV relativeFrom="paragraph">
              <wp:posOffset>274320</wp:posOffset>
            </wp:positionV>
            <wp:extent cx="209550" cy="209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  <w:t xml:space="preserve">Myra Cruz </w:t>
      </w:r>
      <w:r>
        <w:rPr>
          <w:rFonts w:ascii="Segoe UI" w:eastAsia="Segoe UI" w:hAnsi="Segoe UI" w:cs="Segoe UI"/>
          <w:color w:val="A19F9D"/>
          <w:sz w:val="24"/>
          <w:szCs w:val="24"/>
        </w:rPr>
        <w:t xml:space="preserve">stopped </w:t>
      </w:r>
      <w:proofErr w:type="gramStart"/>
      <w:r>
        <w:rPr>
          <w:rFonts w:ascii="Segoe UI" w:eastAsia="Segoe UI" w:hAnsi="Segoe UI" w:cs="Segoe UI"/>
          <w:color w:val="A19F9D"/>
          <w:sz w:val="24"/>
          <w:szCs w:val="24"/>
        </w:rPr>
        <w:t>transcription</w:t>
      </w:r>
      <w:proofErr w:type="gramEnd"/>
    </w:p>
    <w:sectPr w:rsidR="00051A86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35BDE"/>
    <w:multiLevelType w:val="hybridMultilevel"/>
    <w:tmpl w:val="21BCA480"/>
    <w:lvl w:ilvl="0" w:tplc="476AF992">
      <w:start w:val="1"/>
      <w:numFmt w:val="bullet"/>
      <w:lvlText w:val="●"/>
      <w:lvlJc w:val="left"/>
      <w:pPr>
        <w:ind w:left="720" w:hanging="360"/>
      </w:pPr>
    </w:lvl>
    <w:lvl w:ilvl="1" w:tplc="EE2EF16E">
      <w:start w:val="1"/>
      <w:numFmt w:val="bullet"/>
      <w:lvlText w:val="○"/>
      <w:lvlJc w:val="left"/>
      <w:pPr>
        <w:ind w:left="1440" w:hanging="360"/>
      </w:pPr>
    </w:lvl>
    <w:lvl w:ilvl="2" w:tplc="BF828E44">
      <w:start w:val="1"/>
      <w:numFmt w:val="bullet"/>
      <w:lvlText w:val="■"/>
      <w:lvlJc w:val="left"/>
      <w:pPr>
        <w:ind w:left="2160" w:hanging="360"/>
      </w:pPr>
    </w:lvl>
    <w:lvl w:ilvl="3" w:tplc="7242C806">
      <w:start w:val="1"/>
      <w:numFmt w:val="bullet"/>
      <w:lvlText w:val="●"/>
      <w:lvlJc w:val="left"/>
      <w:pPr>
        <w:ind w:left="2880" w:hanging="360"/>
      </w:pPr>
    </w:lvl>
    <w:lvl w:ilvl="4" w:tplc="2B86017E">
      <w:start w:val="1"/>
      <w:numFmt w:val="bullet"/>
      <w:lvlText w:val="○"/>
      <w:lvlJc w:val="left"/>
      <w:pPr>
        <w:ind w:left="3600" w:hanging="360"/>
      </w:pPr>
    </w:lvl>
    <w:lvl w:ilvl="5" w:tplc="A8C28DF0">
      <w:start w:val="1"/>
      <w:numFmt w:val="bullet"/>
      <w:lvlText w:val="■"/>
      <w:lvlJc w:val="left"/>
      <w:pPr>
        <w:ind w:left="4320" w:hanging="360"/>
      </w:pPr>
    </w:lvl>
    <w:lvl w:ilvl="6" w:tplc="C7EADE60">
      <w:start w:val="1"/>
      <w:numFmt w:val="bullet"/>
      <w:lvlText w:val="●"/>
      <w:lvlJc w:val="left"/>
      <w:pPr>
        <w:ind w:left="5040" w:hanging="360"/>
      </w:pPr>
    </w:lvl>
    <w:lvl w:ilvl="7" w:tplc="CDA484D2">
      <w:start w:val="1"/>
      <w:numFmt w:val="bullet"/>
      <w:lvlText w:val="●"/>
      <w:lvlJc w:val="left"/>
      <w:pPr>
        <w:ind w:left="5760" w:hanging="360"/>
      </w:pPr>
    </w:lvl>
    <w:lvl w:ilvl="8" w:tplc="138681AE">
      <w:start w:val="1"/>
      <w:numFmt w:val="bullet"/>
      <w:lvlText w:val="●"/>
      <w:lvlJc w:val="left"/>
      <w:pPr>
        <w:ind w:left="6480" w:hanging="360"/>
      </w:pPr>
    </w:lvl>
  </w:abstractNum>
  <w:num w:numId="1" w16cid:durableId="1316077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A86"/>
    <w:rsid w:val="00051A86"/>
    <w:rsid w:val="003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FBA5F"/>
  <w15:docId w15:val="{8AD132D1-238B-4D8C-958A-8BFDFE55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1851</Characters>
  <Application>Microsoft Office Word</Application>
  <DocSecurity>0</DocSecurity>
  <Lines>15</Lines>
  <Paragraphs>4</Paragraphs>
  <ScaleCrop>false</ScaleCrop>
  <Company>County of San Mateo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Myra Cruz</cp:lastModifiedBy>
  <cp:revision>2</cp:revision>
  <dcterms:created xsi:type="dcterms:W3CDTF">2025-04-18T22:30:00Z</dcterms:created>
  <dcterms:modified xsi:type="dcterms:W3CDTF">2025-04-18T22:30:00Z</dcterms:modified>
</cp:coreProperties>
</file>